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A" w:rsidRPr="008B04BA" w:rsidRDefault="008B04BA" w:rsidP="008B04BA">
      <w:pPr>
        <w:keepNext/>
        <w:keepLines/>
        <w:spacing w:after="359" w:line="320" w:lineRule="exact"/>
        <w:jc w:val="both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0" w:name="bookmark3"/>
      <w:bookmarkStart w:id="1" w:name="_GoBack"/>
      <w:bookmarkEnd w:id="1"/>
      <w:r w:rsidRPr="008B04BA">
        <w:rPr>
          <w:rFonts w:ascii="Times New Roman" w:eastAsia="Times New Roman" w:hAnsi="Times New Roman" w:cs="Times New Roman"/>
          <w:color w:val="auto"/>
          <w:sz w:val="32"/>
          <w:szCs w:val="32"/>
        </w:rPr>
        <w:t>(СУДСКИ ПОСЛОВНИК)</w:t>
      </w:r>
      <w:bookmarkEnd w:id="0"/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руководи судском управом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странка или други учесник у поступку подносе притужбу и у ком року се по притужби мора поступити?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редседнику суда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помаже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 обављању послова судске управе којима се доприноси остваривању функције председника суда, у складу са законом, судским пословником и актом о унутрашњој организацији и систематизацији радних места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Организовање и координирање којих послова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редседник суда поверава управитељу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Које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одељење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у оквиру суда или судског одељења може организовати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ради испитавања испуњености процесних претпоставки за вођење поступка и одлучивање о правним лековима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се сазива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Седниц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свих судија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 ко је сазива?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се обавезно основа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Одељење судске праксе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обављају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дминистративни и технички послови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руководи радом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судске писарнице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обављају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инансијско-материјални послови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значи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краћеница ИКТ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Какви могу бити извештаји о раду суда?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судови сачињавају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едовни извештај о раду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достављају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редовне извештаје о раду суд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се могу поверавати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ослови одлучивања о правима судија по основу рада, утврђивање годишњег распореда послова, одлучивање о правима из радног односа судског особља у случају када је то законом одређено, као и о удаљењу судија и судија поротника са дужности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је потребно прибавити пре утврђивања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Годишњ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ег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распоред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послова за наредну годину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До када се најкасније саопштава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Годишњи распоред послова за наредну годину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на седници свих судија?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се одређује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Годишњим распоредом послова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 циљу обезбеђивања подједнаке оптерећености свих судија у суду,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како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новопримљени предмети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разврставају?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 ком року од дана предаје иницијалног акта у суд странка која је предала иницијални акт има право да сазна број предмета, име судије који је одређен да поступа и место предузимања судских радњи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Колика траје циклус расподеле предмета 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судовима у којим постоје услови за вођење електронских уписника коришћењем ИКТ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осебном одлуком председника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може или не може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одступити од редоследа распоређивања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обавља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ослове разврставања и расподеле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Чије писано одобрење је потребно за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отографисање, аудио и видео снимање у згради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Чија сагласност је потребна да би председник суда одобрио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отографисање, аудио и видео снимање на рочиштима у циљу јавног приказивања снимка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одређује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адно време у суду у складу са посебним прописом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 се послови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одобрењу председника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могу обављати в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ан прописаног радног времена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складу са којим прописима и актима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удско особље обавља послове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се стара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прикладном одевању судског особља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 се стара о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прикладном одевању у судници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>Под којим бројем се поступак наставља у предмету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 xml:space="preserve"> који је у уписнику означен као коначно решен, 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 xml:space="preserve">где се 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>поступак настав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>ља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 xml:space="preserve"> услед укидања одлуке (у целини или делимично), или после прекида поступка или после проналаска окривљеног по потерници и сл.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Чиме је прописан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ачин коришћења радних и других просторија у судској згради, време задржавања у згради, мере потребне за безбедност просторија и остале мере потребне за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чување средстава за рад и других предмета који се налазе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се објављује на огласној табли у судској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згради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која је постављена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видном месту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се стара се о благовременом и уредном истицању и уклањању огласних примерака на огласну таблу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врши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ријем странака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странке не могу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 прегледају, фотокопирају и преписују списе код којих је поступак у току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 правноснажном окончању поступка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даје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дозволу за прегледање списа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Које уверење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захтев странке, трећих лица која имају оправдан интерес и кад је то прописима одређено издаје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суд?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је 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еђусобна правна помоћ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врши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вера исправа намењених употреби у иностранству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предаје 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ницијални акт којим се покреће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поступак, као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сви други поднесци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правитељ писарнице може потписивати писмена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потписује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 која се односе на позивање странака, сведока, вештака, достављање тужбе, одговора на тужбу и друге послове експедиције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на судском писмену ставља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аглавље које садржи: грб Републике Србије, назив Република Србија, назив суда, ознаку и број предмета, датум и седиште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Која се врста и величина слова користи за израду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аписни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 главним претресима, расправама, припремним и осталим рочиштима, као и записни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 вези са обављањем других судских радњи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у записнику пишу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длуке донете током расправе или претреса које се односе на управљање поступком или одлуке о главној ствари које су објављене на расправи или претресу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На ком делу стране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судија или службеник који спроводи одређену радњу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потписују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аписник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Која одлука суда се сматра 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зворником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транкама у поступку доставља изворник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или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мора да садржи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У складу са којим законом или прописом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израђује , користи и чува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ечат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Којим језиком и којим писмом је исписан текст на штамбиљу?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штамбиљи морају бити прописани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удским пословником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преписе (отправке одлука, дописе и службене потврде и друга писмена која се достављају странкама, судовима, другим органима и организацијама), ставља отисак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округлог печата или штамбиља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употребљава за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печаћење воском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ш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тамбиљем сматра и текст штамбиља одштампан као формулар, сачињен у електронском облику или откуцан на писмену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је 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аксени обвезник дужан да суду приложи потврду о уплати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странка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једном уплатницом плати таксу за више предмета,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где се улаже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доказ о уплати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тисак штамбиља са забелешком да је такса наплаћена ставља на насловну страну омота списа, у десни горњи угао, испред ознаке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 примају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суду?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за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послени који у суду прима писмена непосредно од странке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сме одбити пријем писмена ако писмено садржи неке формалне недостатке и ако суд није надлежан за рад по писмену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је потребно назначити 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забелешци о пријему писмена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се предаје пошиљка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запослени који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прими није овлашћен и да је отвори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Од чега се састоји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удски број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арапски број који означава судију - председника већа коме је предмет додељен у рад, који се налази испред ознаке уписника, ако се по предмету поступа у седишту суда (нпр. 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арапски број који означава судију - председника већа коме је предмет додељен у рад, који се налази испред ознаке уписника, ако се по предмету поступа у одељењу суда (нпр. 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lastRenderedPageBreak/>
        <w:t>Када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римски и арапски број пре ознаке уписника, који се одвајају повлаком, (нпр. 1-1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потписује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 на рочиште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прилаже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озиву за рочиште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попуњава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озиве за расправу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врши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азвођење у уписнику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на изворник или препис одлуке ставља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тисак штамбиља белешке о отпремању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колико примерака се пишу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амолнице, налози странкама и други акти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колико примерака ће се израдити препис одлуке?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врши отпремање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води 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виденција о отпрем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ању писмена?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разврставају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ошиљке које се отпремају поштом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датум рока евиденције или датум рока предевиденције ставља на повратницу односно доставницу када се доставља позив за рочиште?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л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ицу које се затекне у суду, писмено се може уручити ако је лично познато запосленом у суду или ако се на веродостојан начин може утврдити његов идентитет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редмет ставља у евиденцију кад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Након спајања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више предмета ради заједничког расправљања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шта се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омоту заједничког предмета означава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након спајања списа уноси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попис списа, односно електронски попис списа ранијег предмета под наредним редним бројем пописа списа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Да ли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на омоту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прецртава ознака предмета који је приложен ради увида након раздвајања?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поступа по в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раћен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им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доставниц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повратниц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којима је достава извршена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држе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авршени предмети у писарници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војим потписом на штамбиљу одређује да је предмет за архивирање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је пре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архивирања потребно издвојити предмете који су били приложени, а поступак није спојен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или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проверити да ли су извршене уредне доставе странкама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евидентирају и чувају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редмети у којима је поступак правноснажно прекинут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 чијем писменом одобрењу се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рхивирани предмети могу дати другим судовима, државним органима или установама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ставља 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место где се у архиви налазио издати предмет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 којим прописима се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рхивирани предмети, уписници, именици и друге помоћне књиге чувају и издвајају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 је рок чувања уписника и њима одговарајућих именика?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рачунају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окови чувања архивираних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ради са архивираним списима по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сле протека рока чувања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чувају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бирке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судских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одлука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Које уписнике и помоћне књиге воде судови?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у писарници уписници воде одвојено за сваку врсту предмета?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у уписник и помоћне књиге заводе писмена?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предмет означава као коначно решен?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„К“?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„Км“?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„Кж1“?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„П“?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„П-уз“?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„Гж“?</w:t>
      </w:r>
    </w:p>
    <w:p w:rsidR="003264E2" w:rsidRDefault="003264E2" w:rsidP="00B96992">
      <w:pPr>
        <w:pStyle w:val="Bodytext20"/>
        <w:shd w:val="clear" w:color="auto" w:fill="auto"/>
        <w:tabs>
          <w:tab w:val="left" w:pos="594"/>
        </w:tabs>
        <w:spacing w:before="0" w:line="274" w:lineRule="exact"/>
      </w:pPr>
    </w:p>
    <w:sectPr w:rsidR="003264E2">
      <w:headerReference w:type="default" r:id="rId8"/>
      <w:pgSz w:w="11900" w:h="16840"/>
      <w:pgMar w:top="1426" w:right="1378" w:bottom="1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6F" w:rsidRDefault="00072C6F">
      <w:r>
        <w:separator/>
      </w:r>
    </w:p>
  </w:endnote>
  <w:endnote w:type="continuationSeparator" w:id="0">
    <w:p w:rsidR="00072C6F" w:rsidRDefault="0007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6F" w:rsidRDefault="00072C6F"/>
  </w:footnote>
  <w:footnote w:type="continuationSeparator" w:id="0">
    <w:p w:rsidR="00072C6F" w:rsidRDefault="00072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20" w:rsidRDefault="008A4B20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82953F" wp14:editId="5FA474DE">
              <wp:simplePos x="0" y="0"/>
              <wp:positionH relativeFrom="page">
                <wp:posOffset>6533515</wp:posOffset>
              </wp:positionH>
              <wp:positionV relativeFrom="page">
                <wp:posOffset>494030</wp:posOffset>
              </wp:positionV>
              <wp:extent cx="127635" cy="1460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20" w:rsidRDefault="008A4B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45pt;margin-top:38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nR5KrNwAAAAMAQAADwAAAAAAAAAA&#10;AAAAAAADBQAAZHJzL2Rvd25yZXYueG1sUEsFBgAAAAAEAAQA8wAAAAwGAAAAAA==&#10;" filled="f" stroked="f">
              <v:textbox style="mso-fit-shape-to-text:t" inset="0,0,0,0">
                <w:txbxContent>
                  <w:p w:rsidR="008A4B20" w:rsidRDefault="008A4B2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479"/>
    <w:multiLevelType w:val="multilevel"/>
    <w:tmpl w:val="27CE627C"/>
    <w:lvl w:ilvl="0">
      <w:start w:val="2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C6010"/>
    <w:multiLevelType w:val="hybridMultilevel"/>
    <w:tmpl w:val="FE966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917"/>
    <w:multiLevelType w:val="hybridMultilevel"/>
    <w:tmpl w:val="65C84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4B6"/>
    <w:multiLevelType w:val="multilevel"/>
    <w:tmpl w:val="28384E5A"/>
    <w:lvl w:ilvl="0">
      <w:start w:val="2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C1D27"/>
    <w:multiLevelType w:val="hybridMultilevel"/>
    <w:tmpl w:val="56767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8D"/>
    <w:multiLevelType w:val="multilevel"/>
    <w:tmpl w:val="AD1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2"/>
    <w:rsid w:val="000211E3"/>
    <w:rsid w:val="00072C6F"/>
    <w:rsid w:val="00094414"/>
    <w:rsid w:val="001961F4"/>
    <w:rsid w:val="001A159B"/>
    <w:rsid w:val="001F4EA8"/>
    <w:rsid w:val="001F6731"/>
    <w:rsid w:val="002335D7"/>
    <w:rsid w:val="002751B9"/>
    <w:rsid w:val="002C1709"/>
    <w:rsid w:val="002F62E9"/>
    <w:rsid w:val="003264E2"/>
    <w:rsid w:val="003C0634"/>
    <w:rsid w:val="00426340"/>
    <w:rsid w:val="006D5297"/>
    <w:rsid w:val="00724173"/>
    <w:rsid w:val="00731FAC"/>
    <w:rsid w:val="00784E49"/>
    <w:rsid w:val="00787600"/>
    <w:rsid w:val="00793D84"/>
    <w:rsid w:val="007F422C"/>
    <w:rsid w:val="007F4BF4"/>
    <w:rsid w:val="00892222"/>
    <w:rsid w:val="008A4B20"/>
    <w:rsid w:val="008B04BA"/>
    <w:rsid w:val="008C1BB4"/>
    <w:rsid w:val="0099629D"/>
    <w:rsid w:val="00AE31CD"/>
    <w:rsid w:val="00B96992"/>
    <w:rsid w:val="00BA124C"/>
    <w:rsid w:val="00CF23DA"/>
    <w:rsid w:val="00DA788C"/>
    <w:rsid w:val="00DB05ED"/>
    <w:rsid w:val="00FC77A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2019-12-18T12:54:00Z</cp:lastPrinted>
  <dcterms:created xsi:type="dcterms:W3CDTF">2019-12-18T16:14:00Z</dcterms:created>
  <dcterms:modified xsi:type="dcterms:W3CDTF">2019-12-18T16:14:00Z</dcterms:modified>
</cp:coreProperties>
</file>